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DC5" w:rsidRPr="0000456E" w:rsidRDefault="00DB2BFB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附</w:t>
      </w:r>
      <w:r w:rsidR="006F357A" w:rsidRPr="006F357A">
        <w:rPr>
          <w:rFonts w:ascii="黑体" w:eastAsia="黑体" w:hint="eastAsia"/>
          <w:sz w:val="30"/>
          <w:szCs w:val="30"/>
        </w:rPr>
        <w:t>件</w:t>
      </w:r>
      <w:r w:rsidR="0075054F">
        <w:rPr>
          <w:rFonts w:ascii="黑体" w:eastAsia="黑体"/>
          <w:sz w:val="30"/>
          <w:szCs w:val="30"/>
        </w:rPr>
        <w:t>5</w:t>
      </w:r>
    </w:p>
    <w:p w:rsidR="00D019BF" w:rsidRPr="00CC3DC5" w:rsidRDefault="00C17D45" w:rsidP="00CC3DC5">
      <w:pPr>
        <w:jc w:val="center"/>
        <w:rPr>
          <w:b/>
          <w:sz w:val="36"/>
          <w:szCs w:val="36"/>
        </w:rPr>
      </w:pPr>
      <w:r w:rsidRPr="00CC3DC5">
        <w:rPr>
          <w:rFonts w:hint="eastAsia"/>
          <w:b/>
          <w:sz w:val="36"/>
          <w:szCs w:val="36"/>
        </w:rPr>
        <w:t>绩效目标管理流程图</w:t>
      </w:r>
    </w:p>
    <w:p w:rsidR="00CC3DC5" w:rsidRDefault="00CC3DC5"/>
    <w:bookmarkStart w:id="0" w:name="_GoBack"/>
    <w:p w:rsidR="00CC3DC5" w:rsidRDefault="0015350C" w:rsidP="00CF33C6">
      <w:r>
        <w:pict>
          <v:group id="_x0000_s1031" editas="canvas" style="width:539.65pt;height:630.8pt;mso-position-horizontal-relative:char;mso-position-vertical-relative:line" coordorigin="870,3108" coordsize="10793,1261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870;top:3108;width:10793;height:12616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6796;top:3840;width:3279;height:784">
              <v:textbox style="mso-next-textbox:#_x0000_s1032">
                <w:txbxContent>
                  <w:p w:rsidR="00B84A15" w:rsidRPr="00164D87" w:rsidRDefault="00BB6D9F" w:rsidP="00773DBF">
                    <w:pPr>
                      <w:jc w:val="center"/>
                      <w:rPr>
                        <w:szCs w:val="21"/>
                      </w:rPr>
                    </w:pPr>
                    <w:r w:rsidRPr="00164D87">
                      <w:rPr>
                        <w:rFonts w:hint="eastAsia"/>
                        <w:szCs w:val="21"/>
                      </w:rPr>
                      <w:t>布置</w:t>
                    </w:r>
                    <w:r w:rsidR="00AA076F">
                      <w:rPr>
                        <w:rFonts w:hint="eastAsia"/>
                        <w:szCs w:val="21"/>
                      </w:rPr>
                      <w:t>市</w:t>
                    </w:r>
                    <w:r w:rsidR="0069226F">
                      <w:rPr>
                        <w:rFonts w:hint="eastAsia"/>
                        <w:szCs w:val="21"/>
                      </w:rPr>
                      <w:t>级</w:t>
                    </w:r>
                    <w:r w:rsidRPr="00164D87">
                      <w:rPr>
                        <w:rFonts w:hint="eastAsia"/>
                        <w:szCs w:val="21"/>
                      </w:rPr>
                      <w:t>部门</w:t>
                    </w:r>
                    <w:r w:rsidR="00141E9A">
                      <w:rPr>
                        <w:rFonts w:hint="eastAsia"/>
                        <w:szCs w:val="21"/>
                      </w:rPr>
                      <w:t>中期财政规划和年度</w:t>
                    </w:r>
                    <w:r w:rsidRPr="00164D87">
                      <w:rPr>
                        <w:rFonts w:hint="eastAsia"/>
                        <w:szCs w:val="21"/>
                      </w:rPr>
                      <w:t>预算编制</w:t>
                    </w:r>
                    <w:r w:rsidR="00141E9A">
                      <w:rPr>
                        <w:rFonts w:hint="eastAsia"/>
                        <w:szCs w:val="21"/>
                      </w:rPr>
                      <w:t>及</w:t>
                    </w:r>
                    <w:r w:rsidRPr="00164D87">
                      <w:rPr>
                        <w:rFonts w:hint="eastAsia"/>
                        <w:szCs w:val="21"/>
                      </w:rPr>
                      <w:t>绩效目标</w:t>
                    </w:r>
                    <w:r w:rsidR="001D0ABA" w:rsidRPr="00164D87">
                      <w:rPr>
                        <w:rFonts w:hint="eastAsia"/>
                        <w:szCs w:val="21"/>
                      </w:rPr>
                      <w:t>申报</w:t>
                    </w:r>
                    <w:r w:rsidRPr="00164D87">
                      <w:rPr>
                        <w:rFonts w:hint="eastAsia"/>
                        <w:szCs w:val="21"/>
                      </w:rPr>
                      <w:t>工作</w:t>
                    </w:r>
                  </w:p>
                </w:txbxContent>
              </v:textbox>
            </v:shape>
            <v:shape id="_x0000_s1036" type="#_x0000_t202" style="position:absolute;left:2160;top:3855;width:2641;height:1159">
              <v:stroke dashstyle="dash"/>
              <v:textbox style="mso-next-textbox:#_x0000_s1036">
                <w:txbxContent>
                  <w:p w:rsidR="00BB6D9F" w:rsidRPr="00164D87" w:rsidRDefault="00897F24" w:rsidP="00773DBF"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执行中，</w:t>
                    </w:r>
                    <w:r w:rsidR="00AA076F" w:rsidRPr="00AA076F">
                      <w:rPr>
                        <w:rFonts w:hint="eastAsia"/>
                        <w:szCs w:val="21"/>
                      </w:rPr>
                      <w:t>市</w:t>
                    </w:r>
                    <w:r w:rsidR="00EE024C">
                      <w:rPr>
                        <w:rFonts w:hint="eastAsia"/>
                        <w:szCs w:val="21"/>
                      </w:rPr>
                      <w:t>级部门所属单位</w:t>
                    </w:r>
                    <w:r>
                      <w:rPr>
                        <w:rFonts w:hint="eastAsia"/>
                        <w:szCs w:val="21"/>
                      </w:rPr>
                      <w:t>向</w:t>
                    </w:r>
                    <w:r w:rsidR="00AA076F">
                      <w:rPr>
                        <w:rFonts w:hint="eastAsia"/>
                        <w:szCs w:val="21"/>
                      </w:rPr>
                      <w:t>市</w:t>
                    </w:r>
                    <w:r w:rsidR="00EE024C">
                      <w:rPr>
                        <w:rFonts w:hint="eastAsia"/>
                        <w:szCs w:val="21"/>
                      </w:rPr>
                      <w:t>级</w:t>
                    </w:r>
                    <w:r>
                      <w:rPr>
                        <w:rFonts w:hint="eastAsia"/>
                        <w:szCs w:val="21"/>
                      </w:rPr>
                      <w:t>部门</w:t>
                    </w:r>
                    <w:r w:rsidR="00BB6D9F" w:rsidRPr="00164D87">
                      <w:rPr>
                        <w:rFonts w:hint="eastAsia"/>
                        <w:szCs w:val="21"/>
                      </w:rPr>
                      <w:t>提出预算调整申请</w:t>
                    </w:r>
                  </w:p>
                </w:txbxContent>
              </v:textbox>
            </v:shape>
            <v:shape id="_x0000_s1037" type="#_x0000_t202" style="position:absolute;left:2011;top:5374;width:3361;height:435">
              <v:textbox style="mso-next-textbox:#_x0000_s1037">
                <w:txbxContent>
                  <w:p w:rsidR="00BB6D9F" w:rsidRPr="00181983" w:rsidRDefault="00AA076F" w:rsidP="00773DBF"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市</w:t>
                    </w:r>
                    <w:r w:rsidR="00EE024C">
                      <w:rPr>
                        <w:rFonts w:hint="eastAsia"/>
                        <w:szCs w:val="21"/>
                      </w:rPr>
                      <w:t>级单位所属部门</w:t>
                    </w:r>
                    <w:r w:rsidR="00BB6D9F" w:rsidRPr="00181983">
                      <w:rPr>
                        <w:rFonts w:hint="eastAsia"/>
                        <w:szCs w:val="21"/>
                      </w:rPr>
                      <w:t>设定绩效目标</w:t>
                    </w:r>
                  </w:p>
                </w:txbxContent>
              </v:textbox>
            </v:shape>
            <v:shape id="_x0000_s1038" type="#_x0000_t202" style="position:absolute;left:1906;top:6540;width:3114;height:465">
              <v:textbox style="mso-next-textbox:#_x0000_s1038">
                <w:txbxContent>
                  <w:p w:rsidR="00BB6D9F" w:rsidRPr="00181983" w:rsidRDefault="00AA076F" w:rsidP="00773DBF"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市</w:t>
                    </w:r>
                    <w:r w:rsidR="00EE024C">
                      <w:rPr>
                        <w:rFonts w:hint="eastAsia"/>
                        <w:szCs w:val="21"/>
                      </w:rPr>
                      <w:t>级部门</w:t>
                    </w:r>
                    <w:r w:rsidR="00522B62" w:rsidRPr="00181983">
                      <w:rPr>
                        <w:rFonts w:hint="eastAsia"/>
                        <w:szCs w:val="21"/>
                      </w:rPr>
                      <w:t>审核</w:t>
                    </w:r>
                  </w:p>
                </w:txbxContent>
              </v:textbox>
            </v:shape>
            <v:shape id="_x0000_s1039" type="#_x0000_t202" style="position:absolute;left:7471;top:9930;width:1874;height:465">
              <v:textbox style="mso-next-textbox:#_x0000_s1039">
                <w:txbxContent>
                  <w:p w:rsidR="00522B62" w:rsidRPr="009618FC" w:rsidRDefault="00AA076F" w:rsidP="00773DBF"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市财政局</w:t>
                    </w:r>
                    <w:r w:rsidR="00522B62" w:rsidRPr="009618FC">
                      <w:rPr>
                        <w:rFonts w:hint="eastAsia"/>
                        <w:szCs w:val="21"/>
                      </w:rPr>
                      <w:t>审核</w:t>
                    </w:r>
                  </w:p>
                </w:txbxContent>
              </v:textbox>
            </v:shape>
            <v:shape id="_x0000_s1040" type="#_x0000_t202" style="position:absolute;left:2386;top:11235;width:2144;height:780">
              <v:textbox style="mso-next-textbox:#_x0000_s1040">
                <w:txbxContent>
                  <w:p w:rsidR="00522B62" w:rsidRPr="00181983" w:rsidRDefault="00AA076F" w:rsidP="00773DBF"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市</w:t>
                    </w:r>
                    <w:r w:rsidR="00EE024C">
                      <w:rPr>
                        <w:rFonts w:hint="eastAsia"/>
                        <w:szCs w:val="21"/>
                      </w:rPr>
                      <w:t>级部门</w:t>
                    </w:r>
                    <w:r w:rsidR="00522B62" w:rsidRPr="00181983">
                      <w:rPr>
                        <w:rFonts w:hint="eastAsia"/>
                        <w:szCs w:val="21"/>
                      </w:rPr>
                      <w:t>组织</w:t>
                    </w:r>
                    <w:r w:rsidR="00EE024C">
                      <w:rPr>
                        <w:rFonts w:hint="eastAsia"/>
                        <w:szCs w:val="21"/>
                      </w:rPr>
                      <w:t>所属单位</w:t>
                    </w:r>
                    <w:r w:rsidR="00522B62" w:rsidRPr="00181983">
                      <w:rPr>
                        <w:rFonts w:hint="eastAsia"/>
                        <w:szCs w:val="21"/>
                      </w:rPr>
                      <w:t>修改完善</w:t>
                    </w:r>
                  </w:p>
                </w:txbxContent>
              </v:textbox>
            </v:shape>
            <v:shape id="_x0000_s1042" type="#_x0000_t202" style="position:absolute;left:7346;top:12857;width:2172;height:1080">
              <v:textbox style="mso-next-textbox:#_x0000_s1042">
                <w:txbxContent>
                  <w:p w:rsidR="00491805" w:rsidRDefault="00491805" w:rsidP="00773DBF"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直接</w:t>
                    </w:r>
                  </w:p>
                  <w:p w:rsidR="00B25098" w:rsidRDefault="00522B62" w:rsidP="00773DBF">
                    <w:pPr>
                      <w:jc w:val="center"/>
                      <w:rPr>
                        <w:szCs w:val="21"/>
                      </w:rPr>
                    </w:pPr>
                    <w:r w:rsidRPr="00181983">
                      <w:rPr>
                        <w:rFonts w:hint="eastAsia"/>
                        <w:szCs w:val="21"/>
                      </w:rPr>
                      <w:t>进入预算安排流程</w:t>
                    </w:r>
                    <w:r w:rsidR="00773DBF">
                      <w:rPr>
                        <w:rFonts w:hint="eastAsia"/>
                        <w:szCs w:val="21"/>
                      </w:rPr>
                      <w:t>，</w:t>
                    </w:r>
                  </w:p>
                  <w:p w:rsidR="00966419" w:rsidRPr="00181983" w:rsidRDefault="00966419" w:rsidP="00773DBF"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确定预算规模</w:t>
                    </w:r>
                  </w:p>
                </w:txbxContent>
              </v:textbox>
            </v:shape>
            <v:shape id="_x0000_s1043" type="#_x0000_t202" style="position:absolute;left:7002;top:14301;width:2817;height:669">
              <v:textbox style="mso-next-textbox:#_x0000_s1043">
                <w:txbxContent>
                  <w:p w:rsidR="00522B62" w:rsidRPr="00181983" w:rsidRDefault="00EE024C" w:rsidP="00773DBF">
                    <w:pPr>
                      <w:jc w:val="center"/>
                      <w:rPr>
                        <w:szCs w:val="21"/>
                      </w:rPr>
                    </w:pPr>
                    <w:proofErr w:type="gramStart"/>
                    <w:r>
                      <w:rPr>
                        <w:rFonts w:hint="eastAsia"/>
                        <w:szCs w:val="21"/>
                      </w:rPr>
                      <w:t>随预算</w:t>
                    </w:r>
                    <w:proofErr w:type="gramEnd"/>
                    <w:r>
                      <w:rPr>
                        <w:rFonts w:hint="eastAsia"/>
                        <w:szCs w:val="21"/>
                      </w:rPr>
                      <w:t>一同批复绩效目标</w:t>
                    </w:r>
                    <w:r w:rsidR="0030202A">
                      <w:rPr>
                        <w:rFonts w:hint="eastAsia"/>
                        <w:szCs w:val="21"/>
                      </w:rPr>
                      <w:t>。</w:t>
                    </w:r>
                  </w:p>
                </w:txbxContent>
              </v:textbox>
            </v:shape>
            <v:shape id="_x0000_s1044" type="#_x0000_t202" style="position:absolute;left:1992;top:14175;width:3123;height:486">
              <v:textbox style="mso-next-textbox:#_x0000_s1044">
                <w:txbxContent>
                  <w:p w:rsidR="00522B62" w:rsidRPr="00966419" w:rsidRDefault="00966419" w:rsidP="00773DBF">
                    <w:pPr>
                      <w:jc w:val="center"/>
                      <w:rPr>
                        <w:szCs w:val="21"/>
                      </w:rPr>
                    </w:pPr>
                    <w:r w:rsidRPr="00966419">
                      <w:rPr>
                        <w:rFonts w:hint="eastAsia"/>
                        <w:szCs w:val="21"/>
                      </w:rPr>
                      <w:t>向所属单位</w:t>
                    </w:r>
                    <w:r w:rsidR="00522B62" w:rsidRPr="00966419">
                      <w:rPr>
                        <w:rFonts w:hint="eastAsia"/>
                        <w:szCs w:val="21"/>
                      </w:rPr>
                      <w:t>批复绩效目标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5" type="#_x0000_t32" style="position:absolute;left:8436;top:4624;width:22;height:235" o:connectortype="straight" stroked="f"/>
            <v:shape id="_x0000_s1046" type="#_x0000_t32" style="position:absolute;left:8436;top:4624;width:1;height:235" o:connectortype="straight" stroked="f"/>
            <v:shape id="_x0000_s1047" type="#_x0000_t32" style="position:absolute;left:8436;top:4624;width:22;height:235" o:connectortype="straight" stroked="f"/>
            <v:shape id="_x0000_s1049" type="#_x0000_t32" style="position:absolute;left:8436;top:4624;width:1;height:235" o:connectortype="straight"/>
            <v:shape id="_x0000_s1053" type="#_x0000_t32" style="position:absolute;left:4140;top:5014;width:3;height:375" o:connectortype="straight">
              <v:stroke endarrow="block"/>
            </v:shape>
            <v:shape id="_x0000_s1058" type="#_x0000_t32" style="position:absolute;left:3481;top:5014;width:211;height:360" o:connectortype="straight">
              <v:stroke dashstyle="dash" endarrow="block"/>
            </v:shape>
            <v:shape id="_x0000_s1061" type="#_x0000_t202" style="position:absolute;left:2011;top:7225;width:1208;height:465">
              <v:textbox style="mso-next-textbox:#_x0000_s1061">
                <w:txbxContent>
                  <w:p w:rsidR="00AA6820" w:rsidRPr="00AA6820" w:rsidRDefault="00AA6820" w:rsidP="00773DBF">
                    <w:pPr>
                      <w:jc w:val="center"/>
                      <w:rPr>
                        <w:szCs w:val="21"/>
                      </w:rPr>
                    </w:pPr>
                    <w:r w:rsidRPr="00AA6820">
                      <w:rPr>
                        <w:rFonts w:hint="eastAsia"/>
                        <w:szCs w:val="21"/>
                      </w:rPr>
                      <w:t>自行审核</w:t>
                    </w:r>
                  </w:p>
                </w:txbxContent>
              </v:textbox>
            </v:shape>
            <v:shape id="_x0000_s1062" type="#_x0000_t202" style="position:absolute;left:3555;top:7225;width:1817;height:432">
              <v:textbox style="mso-next-textbox:#_x0000_s1062">
                <w:txbxContent>
                  <w:p w:rsidR="00AA6820" w:rsidRPr="00AA6820" w:rsidRDefault="00AA6820" w:rsidP="00773DBF"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委托第三方</w:t>
                    </w:r>
                    <w:r w:rsidR="007F75F7">
                      <w:rPr>
                        <w:rFonts w:hint="eastAsia"/>
                        <w:szCs w:val="21"/>
                      </w:rPr>
                      <w:t>审核</w:t>
                    </w:r>
                  </w:p>
                </w:txbxContent>
              </v:textbox>
            </v:shape>
            <v:shape id="_x0000_s1063" type="#_x0000_t32" style="position:absolute;left:2615;top:7005;width:848;height:220;flip:x" o:connectortype="straight"/>
            <v:shape id="_x0000_s1064" type="#_x0000_t32" style="position:absolute;left:3463;top:7005;width:1001;height:220" o:connectortype="straight"/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66" type="#_x0000_t110" style="position:absolute;left:2535;top:7864;width:1862;height:716">
              <v:textbox style="mso-next-textbox:#_x0000_s1066">
                <w:txbxContent>
                  <w:p w:rsidR="004A1409" w:rsidRPr="004E2AD3" w:rsidRDefault="004E2AD3" w:rsidP="00773DBF">
                    <w:pPr>
                      <w:rPr>
                        <w:sz w:val="18"/>
                        <w:szCs w:val="18"/>
                      </w:rPr>
                    </w:pPr>
                    <w:r w:rsidRPr="004E2AD3">
                      <w:rPr>
                        <w:rFonts w:hint="eastAsia"/>
                        <w:sz w:val="18"/>
                        <w:szCs w:val="18"/>
                      </w:rPr>
                      <w:t>审核</w:t>
                    </w:r>
                    <w:r w:rsidR="00117399">
                      <w:rPr>
                        <w:rFonts w:hint="eastAsia"/>
                        <w:sz w:val="18"/>
                        <w:szCs w:val="18"/>
                      </w:rPr>
                      <w:t>结果</w:t>
                    </w:r>
                  </w:p>
                </w:txbxContent>
              </v:textbox>
            </v:shape>
            <v:shape id="_x0000_s1071" type="#_x0000_t32" style="position:absolute;left:1268;top:8222;width:1267;height:1;flip:x" o:connectortype="straight"/>
            <v:shape id="_x0000_s1072" type="#_x0000_t32" style="position:absolute;left:1268;top:5590;width:1;height:2632;flip:y" o:connectortype="straight"/>
            <v:shape id="_x0000_s1073" type="#_x0000_t32" style="position:absolute;left:1280;top:5591;width:731;height:1" o:connectortype="straight">
              <v:stroke endarrow="block"/>
            </v:shape>
            <v:shape id="_x0000_s1075" type="#_x0000_t32" style="position:absolute;left:2615;top:7690;width:851;height:174" o:connectortype="straight">
              <v:stroke endarrow="block"/>
            </v:shape>
            <v:shape id="_x0000_s1076" type="#_x0000_t32" style="position:absolute;left:3466;top:7657;width:998;height:207;flip:x" o:connectortype="straight">
              <v:stroke endarrow="block"/>
            </v:shape>
            <v:shape id="_x0000_s1077" type="#_x0000_t202" style="position:absolute;left:8550;top:10624;width:1855;height:432">
              <v:textbox style="mso-next-textbox:#_x0000_s1077">
                <w:txbxContent>
                  <w:p w:rsidR="004A1409" w:rsidRPr="00AA6820" w:rsidRDefault="004A1409" w:rsidP="00773DBF"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委托第三方审核</w:t>
                    </w:r>
                  </w:p>
                </w:txbxContent>
              </v:textbox>
            </v:shape>
            <v:shape id="_x0000_s1078" type="#_x0000_t202" style="position:absolute;left:7002;top:10621;width:1247;height:465">
              <v:textbox style="mso-next-textbox:#_x0000_s1078">
                <w:txbxContent>
                  <w:p w:rsidR="004A1409" w:rsidRPr="00AA6820" w:rsidRDefault="004A1409" w:rsidP="00773DBF">
                    <w:pPr>
                      <w:jc w:val="center"/>
                      <w:rPr>
                        <w:szCs w:val="21"/>
                      </w:rPr>
                    </w:pPr>
                    <w:r w:rsidRPr="00AA6820">
                      <w:rPr>
                        <w:rFonts w:hint="eastAsia"/>
                        <w:szCs w:val="21"/>
                      </w:rPr>
                      <w:t>自行审核</w:t>
                    </w:r>
                  </w:p>
                </w:txbxContent>
              </v:textbox>
            </v:shape>
            <v:shape id="_x0000_s1079" type="#_x0000_t32" style="position:absolute;left:7626;top:10395;width:782;height:226;flip:x" o:connectortype="straight"/>
            <v:shape id="_x0000_s1080" type="#_x0000_t32" style="position:absolute;left:8408;top:10395;width:1070;height:229" o:connectortype="straight"/>
            <v:shape id="_x0000_s1081" type="#_x0000_t110" style="position:absolute;left:7544;top:11265;width:1766;height:716">
              <v:textbox style="mso-next-textbox:#_x0000_s1081">
                <w:txbxContent>
                  <w:p w:rsidR="004E2AD3" w:rsidRPr="004E2AD3" w:rsidRDefault="004E2AD3" w:rsidP="00773DBF">
                    <w:pPr>
                      <w:rPr>
                        <w:sz w:val="18"/>
                        <w:szCs w:val="18"/>
                      </w:rPr>
                    </w:pPr>
                    <w:r w:rsidRPr="004E2AD3">
                      <w:rPr>
                        <w:rFonts w:hint="eastAsia"/>
                        <w:sz w:val="18"/>
                        <w:szCs w:val="18"/>
                      </w:rPr>
                      <w:t>审核</w:t>
                    </w:r>
                    <w:r w:rsidR="006B1314">
                      <w:rPr>
                        <w:rFonts w:hint="eastAsia"/>
                        <w:sz w:val="18"/>
                        <w:szCs w:val="18"/>
                      </w:rPr>
                      <w:t>结果</w:t>
                    </w:r>
                  </w:p>
                  <w:p w:rsidR="004A1409" w:rsidRPr="004E2AD3" w:rsidRDefault="004A1409" w:rsidP="00773DBF"/>
                </w:txbxContent>
              </v:textbox>
            </v:shape>
            <v:shape id="_x0000_s1084" type="#_x0000_t32" style="position:absolute;left:4140;top:5014;width:3890;height:1" o:connectortype="straight"/>
            <v:shape id="_x0000_s1051" type="#_x0000_t202" style="position:absolute;left:7531;top:4789;width:1799;height:420" stroked="f">
              <v:textbox style="mso-next-textbox:#_x0000_s1051">
                <w:txbxContent>
                  <w:p w:rsidR="001D0ABA" w:rsidRPr="001D0ABA" w:rsidRDefault="001D0ABA" w:rsidP="00773DBF">
                    <w:pPr>
                      <w:rPr>
                        <w:sz w:val="18"/>
                        <w:szCs w:val="18"/>
                      </w:rPr>
                    </w:pPr>
                    <w:r w:rsidRPr="001D0ABA">
                      <w:rPr>
                        <w:rFonts w:hint="eastAsia"/>
                        <w:sz w:val="18"/>
                        <w:szCs w:val="18"/>
                      </w:rPr>
                      <w:t>印发预算编制通知</w:t>
                    </w:r>
                  </w:p>
                </w:txbxContent>
              </v:textbox>
            </v:shape>
            <v:shape id="_x0000_s1085" type="#_x0000_t32" style="position:absolute;left:3463;top:5809;width:229;height:731;flip:x" o:connectortype="straight">
              <v:stroke endarrow="block"/>
            </v:shape>
            <v:shape id="_x0000_s1052" type="#_x0000_t202" style="position:absolute;left:2615;top:5869;width:1725;height:524" stroked="f">
              <v:textbox style="mso-next-textbox:#_x0000_s1052">
                <w:txbxContent>
                  <w:p w:rsidR="001D0ABA" w:rsidRPr="001D0ABA" w:rsidRDefault="00141E9A" w:rsidP="00773DBF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逐级</w:t>
                    </w:r>
                    <w:r w:rsidR="00AA6820">
                      <w:rPr>
                        <w:rFonts w:hint="eastAsia"/>
                        <w:sz w:val="18"/>
                        <w:szCs w:val="18"/>
                      </w:rPr>
                      <w:t>上</w:t>
                    </w:r>
                    <w:r w:rsidR="001D0ABA" w:rsidRPr="001D0ABA">
                      <w:rPr>
                        <w:rFonts w:hint="eastAsia"/>
                        <w:sz w:val="18"/>
                        <w:szCs w:val="18"/>
                      </w:rPr>
                      <w:t>报</w:t>
                    </w:r>
                  </w:p>
                </w:txbxContent>
              </v:textbox>
            </v:shape>
            <v:shape id="_x0000_s1087" type="#_x0000_t32" style="position:absolute;left:8427;top:11056;width:1051;height:209;flip:x" o:connectortype="straight">
              <v:stroke endarrow="block"/>
            </v:shape>
            <v:shape id="_x0000_s1090" type="#_x0000_t32" style="position:absolute;left:4530;top:11623;width:3014;height:2;flip:x" o:connectortype="straight">
              <v:stroke endarrow="block"/>
            </v:shape>
            <v:shape id="_x0000_s1091" type="#_x0000_t202" style="position:absolute;left:6474;top:11396;width:1152;height:454" stroked="f">
              <v:textbox style="mso-next-textbox:#_x0000_s1091">
                <w:txbxContent>
                  <w:p w:rsidR="00181983" w:rsidRPr="001D0ABA" w:rsidRDefault="006B1314" w:rsidP="00773DBF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需修改</w:t>
                    </w:r>
                  </w:p>
                </w:txbxContent>
              </v:textbox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093" type="#_x0000_t33" style="position:absolute;left:4929;top:8692;width:1072;height:4013;rotation:270" o:connectortype="elbow" adj="-65848,-51968,-65848">
              <v:stroke endarrow="block"/>
            </v:shape>
            <v:shape id="_x0000_s1094" type="#_x0000_t32" style="position:absolute;left:8427;top:11981;width:5;height:876" o:connectortype="straight">
              <v:stroke endarrow="block"/>
            </v:shape>
            <v:shape id="_x0000_s1095" type="#_x0000_t202" style="position:absolute;left:8028;top:12181;width:808;height:454" stroked="f">
              <v:textbox style="mso-next-textbox:#_x0000_s1095">
                <w:txbxContent>
                  <w:p w:rsidR="00181983" w:rsidRPr="001D0ABA" w:rsidRDefault="006B1314" w:rsidP="00773DBF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通过</w:t>
                    </w:r>
                  </w:p>
                </w:txbxContent>
              </v:textbox>
            </v:shape>
            <v:shape id="_x0000_s1096" type="#_x0000_t32" style="position:absolute;left:8411;top:13937;width:21;height:364;flip:x" o:connectortype="straight">
              <v:stroke endarrow="block"/>
            </v:shape>
            <v:shape id="_x0000_s1097" type="#_x0000_t32" style="position:absolute;left:5115;top:14418;width:1887;height:218;flip:x y" o:connectortype="straight">
              <v:stroke endarrow="block"/>
            </v:shape>
            <v:shape id="_x0000_s1098" type="#_x0000_t202" style="position:absolute;left:2000;top:14970;width:3108;height:711">
              <v:textbox style="mso-next-textbox:#_x0000_s1098">
                <w:txbxContent>
                  <w:p w:rsidR="00966419" w:rsidRPr="00966419" w:rsidRDefault="00966419" w:rsidP="00773DBF"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组织预算执行，开展绩效监控</w:t>
                    </w:r>
                    <w:r w:rsidR="00897F24">
                      <w:rPr>
                        <w:rFonts w:hint="eastAsia"/>
                        <w:szCs w:val="21"/>
                      </w:rPr>
                      <w:t>、绩效自评</w:t>
                    </w:r>
                    <w:r>
                      <w:rPr>
                        <w:rFonts w:hint="eastAsia"/>
                        <w:szCs w:val="21"/>
                      </w:rPr>
                      <w:t>和绩效评价</w:t>
                    </w:r>
                  </w:p>
                </w:txbxContent>
              </v:textbox>
            </v:shape>
            <v:shape id="_x0000_s1099" type="#_x0000_t32" style="position:absolute;left:3554;top:14661;width:1;height:309" o:connectortype="straight">
              <v:stroke endarrow="block"/>
            </v:shape>
            <v:shape id="_x0000_s1101" type="#_x0000_t33" style="position:absolute;left:4397;top:8222;width:4011;height:1708" o:connectortype="elbow" adj="-22655,-83997,-22655">
              <v:stroke endarrow="block"/>
            </v:shape>
            <v:shape id="_x0000_s1065" type="#_x0000_t202" style="position:absolute;left:5126;top:7684;width:1218;height:1062" stroked="f">
              <v:textbox style="mso-next-textbox:#_x0000_s1065">
                <w:txbxContent>
                  <w:p w:rsidR="00491805" w:rsidRDefault="00491805" w:rsidP="00773DBF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直接或</w:t>
                    </w:r>
                    <w:r w:rsidR="00B25098">
                      <w:rPr>
                        <w:rFonts w:hint="eastAsia"/>
                        <w:sz w:val="18"/>
                        <w:szCs w:val="18"/>
                      </w:rPr>
                      <w:t>完善</w:t>
                    </w:r>
                    <w:r w:rsidR="004E2AD3">
                      <w:rPr>
                        <w:rFonts w:hint="eastAsia"/>
                        <w:sz w:val="18"/>
                        <w:szCs w:val="18"/>
                      </w:rPr>
                      <w:t>后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按程序</w:t>
                    </w:r>
                    <w:r w:rsidR="008A1494">
                      <w:rPr>
                        <w:rFonts w:hint="eastAsia"/>
                        <w:sz w:val="18"/>
                        <w:szCs w:val="18"/>
                      </w:rPr>
                      <w:t>通过</w:t>
                    </w:r>
                  </w:p>
                  <w:p w:rsidR="00745576" w:rsidRPr="001D0ABA" w:rsidRDefault="00745576" w:rsidP="00773DBF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报财政</w:t>
                    </w:r>
                    <w:r w:rsidR="006B1314">
                      <w:rPr>
                        <w:rFonts w:hint="eastAsia"/>
                        <w:sz w:val="18"/>
                        <w:szCs w:val="18"/>
                      </w:rPr>
                      <w:t>厅</w:t>
                    </w:r>
                  </w:p>
                </w:txbxContent>
              </v:textbox>
            </v:shape>
            <v:shape id="_x0000_s1103" type="#_x0000_t32" style="position:absolute;left:6473;top:3771;width:1;height:11670" o:connectortype="straight" strokeweight=".5pt">
              <v:stroke dashstyle="dashDot"/>
            </v:shape>
            <v:shape id="_x0000_s1104" type="#_x0000_t202" style="position:absolute;left:10778;top:3742;width:825;height:1117" stroked="f">
              <v:textbox style="layout-flow:vertical-ideographic;mso-next-textbox:#_x0000_s1104">
                <w:txbxContent>
                  <w:p w:rsidR="008F0135" w:rsidRPr="00773DBF" w:rsidRDefault="008F0135" w:rsidP="00773DBF">
                    <w:pPr>
                      <w:spacing w:line="276" w:lineRule="auto"/>
                      <w:jc w:val="center"/>
                      <w:textAlignment w:val="center"/>
                      <w:rPr>
                        <w:rFonts w:ascii="隶书" w:eastAsia="隶书"/>
                        <w:sz w:val="32"/>
                        <w:szCs w:val="32"/>
                      </w:rPr>
                    </w:pPr>
                    <w:r w:rsidRPr="00773DBF">
                      <w:rPr>
                        <w:rFonts w:ascii="隶书" w:eastAsia="隶书" w:hint="eastAsia"/>
                        <w:sz w:val="32"/>
                        <w:szCs w:val="32"/>
                      </w:rPr>
                      <w:t>布置</w:t>
                    </w:r>
                  </w:p>
                </w:txbxContent>
              </v:textbox>
            </v:shape>
            <v:shape id="_x0000_s1105" type="#_x0000_t202" style="position:absolute;left:10748;top:6502;width:825;height:1662" stroked="f">
              <v:textbox style="layout-flow:vertical-ideographic;mso-next-textbox:#_x0000_s1105">
                <w:txbxContent>
                  <w:p w:rsidR="008F0135" w:rsidRPr="00773DBF" w:rsidRDefault="008F0135" w:rsidP="00773DBF">
                    <w:pPr>
                      <w:spacing w:line="276" w:lineRule="auto"/>
                      <w:jc w:val="center"/>
                      <w:textAlignment w:val="center"/>
                      <w:rPr>
                        <w:rFonts w:ascii="隶书" w:eastAsia="隶书"/>
                        <w:sz w:val="32"/>
                        <w:szCs w:val="32"/>
                      </w:rPr>
                    </w:pPr>
                    <w:r w:rsidRPr="00773DBF">
                      <w:rPr>
                        <w:rFonts w:ascii="隶书" w:eastAsia="隶书" w:hint="eastAsia"/>
                        <w:sz w:val="32"/>
                        <w:szCs w:val="32"/>
                      </w:rPr>
                      <w:t>部门申报</w:t>
                    </w:r>
                  </w:p>
                </w:txbxContent>
              </v:textbox>
            </v:shape>
            <v:shape id="_x0000_s1106" type="#_x0000_t202" style="position:absolute;left:10793;top:10275;width:825;height:2327" stroked="f">
              <v:textbox style="layout-flow:vertical-ideographic;mso-next-textbox:#_x0000_s1106">
                <w:txbxContent>
                  <w:p w:rsidR="008F0135" w:rsidRPr="00773DBF" w:rsidRDefault="00AA076F" w:rsidP="00773DBF">
                    <w:pPr>
                      <w:spacing w:line="276" w:lineRule="auto"/>
                      <w:jc w:val="center"/>
                      <w:textAlignment w:val="center"/>
                      <w:rPr>
                        <w:rFonts w:ascii="隶书" w:eastAsia="隶书"/>
                        <w:sz w:val="32"/>
                        <w:szCs w:val="32"/>
                      </w:rPr>
                    </w:pPr>
                    <w:r>
                      <w:rPr>
                        <w:rFonts w:ascii="隶书" w:eastAsia="隶书" w:hint="eastAsia"/>
                        <w:sz w:val="32"/>
                        <w:szCs w:val="32"/>
                      </w:rPr>
                      <w:t>市财政局</w:t>
                    </w:r>
                    <w:r w:rsidR="008F0135" w:rsidRPr="00773DBF">
                      <w:rPr>
                        <w:rFonts w:ascii="隶书" w:eastAsia="隶书" w:hint="eastAsia"/>
                        <w:sz w:val="32"/>
                        <w:szCs w:val="32"/>
                      </w:rPr>
                      <w:t>审核</w:t>
                    </w:r>
                  </w:p>
                </w:txbxContent>
              </v:textbox>
            </v:shape>
            <v:shape id="_x0000_s1107" type="#_x0000_t202" style="position:absolute;left:10763;top:14189;width:825;height:1492" stroked="f">
              <v:textbox style="layout-flow:vertical-ideographic;mso-next-textbox:#_x0000_s1107">
                <w:txbxContent>
                  <w:p w:rsidR="008F0135" w:rsidRPr="00773DBF" w:rsidRDefault="008F0135" w:rsidP="00773DBF">
                    <w:pPr>
                      <w:spacing w:line="276" w:lineRule="auto"/>
                      <w:jc w:val="center"/>
                      <w:textAlignment w:val="center"/>
                      <w:rPr>
                        <w:rFonts w:ascii="隶书" w:eastAsia="隶书"/>
                        <w:sz w:val="32"/>
                        <w:szCs w:val="32"/>
                      </w:rPr>
                    </w:pPr>
                    <w:r w:rsidRPr="00773DBF">
                      <w:rPr>
                        <w:rFonts w:ascii="隶书" w:eastAsia="隶书" w:hint="eastAsia"/>
                        <w:sz w:val="32"/>
                        <w:szCs w:val="32"/>
                      </w:rPr>
                      <w:t>批复</w:t>
                    </w:r>
                    <w:r w:rsidR="00773DBF" w:rsidRPr="00773DBF">
                      <w:rPr>
                        <w:rFonts w:ascii="隶书" w:eastAsia="隶书" w:hint="eastAsia"/>
                        <w:sz w:val="32"/>
                        <w:szCs w:val="32"/>
                      </w:rPr>
                      <w:t>应用</w:t>
                    </w:r>
                  </w:p>
                </w:txbxContent>
              </v:textbox>
            </v:shape>
            <v:shape id="_x0000_s1108" type="#_x0000_t32" style="position:absolute;left:1325;top:5180;width:9498;height:1" o:connectortype="straight" strokeweight=".5pt">
              <v:stroke dashstyle="dashDot"/>
            </v:shape>
            <v:shape id="_x0000_s1035" type="#_x0000_t202" style="position:absolute;left:7276;top:3108;width:2295;height:694" stroked="f">
              <v:textbox style="mso-next-textbox:#_x0000_s1035">
                <w:txbxContent>
                  <w:p w:rsidR="00BB6D9F" w:rsidRPr="00BB6D9F" w:rsidRDefault="00AA076F" w:rsidP="00773DBF">
                    <w:pPr>
                      <w:jc w:val="center"/>
                      <w:rPr>
                        <w:rFonts w:ascii="隶书" w:eastAsia="隶书"/>
                        <w:sz w:val="36"/>
                        <w:szCs w:val="36"/>
                      </w:rPr>
                    </w:pPr>
                    <w:r>
                      <w:rPr>
                        <w:rFonts w:ascii="隶书" w:eastAsia="隶书" w:hint="eastAsia"/>
                        <w:sz w:val="36"/>
                        <w:szCs w:val="36"/>
                      </w:rPr>
                      <w:t>市财政局</w:t>
                    </w:r>
                  </w:p>
                </w:txbxContent>
              </v:textbox>
            </v:shape>
            <v:shape id="_x0000_s1033" type="#_x0000_t202" style="position:absolute;left:2370;top:3108;width:2296;height:694" stroked="f">
              <v:textbox style="mso-next-textbox:#_x0000_s1033">
                <w:txbxContent>
                  <w:p w:rsidR="00B84A15" w:rsidRPr="00BB6D9F" w:rsidRDefault="00AA076F" w:rsidP="00773DBF">
                    <w:pPr>
                      <w:jc w:val="center"/>
                      <w:rPr>
                        <w:rFonts w:ascii="隶书" w:eastAsia="隶书"/>
                        <w:sz w:val="36"/>
                        <w:szCs w:val="36"/>
                      </w:rPr>
                    </w:pPr>
                    <w:r>
                      <w:rPr>
                        <w:rFonts w:ascii="隶书" w:eastAsia="隶书" w:hint="eastAsia"/>
                        <w:sz w:val="36"/>
                        <w:szCs w:val="36"/>
                      </w:rPr>
                      <w:t>市</w:t>
                    </w:r>
                    <w:r w:rsidR="0069226F">
                      <w:rPr>
                        <w:rFonts w:ascii="隶书" w:eastAsia="隶书" w:hint="eastAsia"/>
                        <w:sz w:val="36"/>
                        <w:szCs w:val="36"/>
                      </w:rPr>
                      <w:t>级</w:t>
                    </w:r>
                    <w:r w:rsidR="00B84A15" w:rsidRPr="00BB6D9F">
                      <w:rPr>
                        <w:rFonts w:ascii="隶书" w:eastAsia="隶书" w:hint="eastAsia"/>
                        <w:sz w:val="36"/>
                        <w:szCs w:val="36"/>
                      </w:rPr>
                      <w:t>部门</w:t>
                    </w:r>
                  </w:p>
                </w:txbxContent>
              </v:textbox>
            </v:shape>
            <v:shape id="_x0000_s1109" type="#_x0000_t32" style="position:absolute;left:1295;top:9665;width:9498;height:1" o:connectortype="straight" strokeweight=".5pt">
              <v:stroke dashstyle="dashDot"/>
            </v:shape>
            <v:shape id="_x0000_s1110" type="#_x0000_t32" style="position:absolute;left:1250;top:14015;width:9498;height:1" o:connectortype="straight" strokeweight=".5pt">
              <v:stroke dashstyle="dashDot"/>
            </v:shape>
            <v:shape id="_x0000_s1082" type="#_x0000_t202" style="position:absolute;left:1049;top:6771;width:463;height:454" stroked="f">
              <v:textbox style="mso-next-textbox:#_x0000_s1082">
                <w:txbxContent>
                  <w:p w:rsidR="004A1409" w:rsidRPr="001D0ABA" w:rsidRDefault="004E2AD3" w:rsidP="00773DBF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中</w:t>
                    </w:r>
                  </w:p>
                </w:txbxContent>
              </v:textbox>
            </v:shape>
            <v:shape id="_x0000_s1111" type="#_x0000_t202" style="position:absolute;left:1287;top:9046;width:1565;height:432">
              <v:textbox style="mso-next-textbox:#_x0000_s1111">
                <w:txbxContent>
                  <w:p w:rsidR="00773DBF" w:rsidRPr="00DF71DB" w:rsidRDefault="00773DBF" w:rsidP="00773DBF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DF71DB">
                      <w:rPr>
                        <w:rFonts w:hint="eastAsia"/>
                        <w:sz w:val="18"/>
                        <w:szCs w:val="18"/>
                      </w:rPr>
                      <w:t>不得申请预算</w:t>
                    </w:r>
                  </w:p>
                </w:txbxContent>
              </v:textbox>
            </v:shape>
            <v:shape id="_x0000_s1114" type="#_x0000_t33" style="position:absolute;left:2818;top:8614;width:682;height:614;rotation:90" o:connectortype="elbow" adj="-103756,-246254,-103756">
              <v:stroke endarrow="block"/>
            </v:shape>
            <v:shape id="_x0000_s1113" type="#_x0000_t202" style="position:absolute;left:3219;top:8746;width:921;height:454" stroked="f">
              <v:textbox style="mso-next-textbox:#_x0000_s1113">
                <w:txbxContent>
                  <w:p w:rsidR="00773DBF" w:rsidRPr="001D0ABA" w:rsidRDefault="006B1314" w:rsidP="00773DBF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不通过</w:t>
                    </w:r>
                  </w:p>
                </w:txbxContent>
              </v:textbox>
            </v:shape>
            <v:shape id="_x0000_s1115" type="#_x0000_t202" style="position:absolute;left:9540;top:12030;width:1240;height:751">
              <v:textbox style="mso-next-textbox:#_x0000_s1115">
                <w:txbxContent>
                  <w:p w:rsidR="00773DBF" w:rsidRPr="00DF71DB" w:rsidRDefault="00773DBF" w:rsidP="00773DBF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DF71DB">
                      <w:rPr>
                        <w:rFonts w:hint="eastAsia"/>
                        <w:sz w:val="18"/>
                        <w:szCs w:val="18"/>
                      </w:rPr>
                      <w:t>不得进入预算安排流程</w:t>
                    </w:r>
                  </w:p>
                </w:txbxContent>
              </v:textbox>
            </v:shape>
            <v:shape id="_x0000_s1116" type="#_x0000_t32" style="position:absolute;left:7626;top:11086;width:801;height:179" o:connectortype="straight">
              <v:stroke endarrow="block"/>
            </v:shape>
            <v:shape id="_x0000_s1117" type="#_x0000_t33" style="position:absolute;left:9310;top:11623;width:850;height:407" o:connectortype="elbow" adj="-231755,-532995,-231755">
              <v:stroke endarrow="block"/>
            </v:shape>
            <v:shape id="_x0000_s1118" type="#_x0000_t202" style="position:absolute;left:9210;top:11411;width:865;height:454" stroked="f">
              <v:textbox style="mso-next-textbox:#_x0000_s1118">
                <w:txbxContent>
                  <w:p w:rsidR="00773DBF" w:rsidRPr="001D0ABA" w:rsidRDefault="006B1314" w:rsidP="00773DBF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不通过</w:t>
                    </w:r>
                  </w:p>
                </w:txbxContent>
              </v:textbox>
            </v:shape>
            <w10:wrap type="none"/>
            <w10:anchorlock/>
          </v:group>
        </w:pict>
      </w:r>
      <w:bookmarkEnd w:id="0"/>
    </w:p>
    <w:sectPr w:rsidR="00CC3DC5" w:rsidSect="0000456E">
      <w:pgSz w:w="11906" w:h="16838" w:code="9"/>
      <w:pgMar w:top="1247" w:right="680" w:bottom="1247" w:left="6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50C" w:rsidRDefault="0015350C" w:rsidP="009C68DA">
      <w:r>
        <w:separator/>
      </w:r>
    </w:p>
  </w:endnote>
  <w:endnote w:type="continuationSeparator" w:id="0">
    <w:p w:rsidR="0015350C" w:rsidRDefault="0015350C" w:rsidP="009C6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50C" w:rsidRDefault="0015350C" w:rsidP="009C68DA">
      <w:r>
        <w:separator/>
      </w:r>
    </w:p>
  </w:footnote>
  <w:footnote w:type="continuationSeparator" w:id="0">
    <w:p w:rsidR="0015350C" w:rsidRDefault="0015350C" w:rsidP="009C6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7D45"/>
    <w:rsid w:val="0000456E"/>
    <w:rsid w:val="00060A44"/>
    <w:rsid w:val="000628C9"/>
    <w:rsid w:val="00074B5B"/>
    <w:rsid w:val="00090818"/>
    <w:rsid w:val="000B0FC4"/>
    <w:rsid w:val="000D0A79"/>
    <w:rsid w:val="00111B5B"/>
    <w:rsid w:val="00117399"/>
    <w:rsid w:val="00141E9A"/>
    <w:rsid w:val="0015350C"/>
    <w:rsid w:val="00164D87"/>
    <w:rsid w:val="00181983"/>
    <w:rsid w:val="001D0ABA"/>
    <w:rsid w:val="00232A2B"/>
    <w:rsid w:val="00253850"/>
    <w:rsid w:val="00260378"/>
    <w:rsid w:val="0030202A"/>
    <w:rsid w:val="003D5BBB"/>
    <w:rsid w:val="00447D70"/>
    <w:rsid w:val="00491805"/>
    <w:rsid w:val="004A1409"/>
    <w:rsid w:val="004E24AD"/>
    <w:rsid w:val="004E2AD3"/>
    <w:rsid w:val="00522B62"/>
    <w:rsid w:val="005557D1"/>
    <w:rsid w:val="005E063D"/>
    <w:rsid w:val="005F728C"/>
    <w:rsid w:val="00667C6D"/>
    <w:rsid w:val="0069226F"/>
    <w:rsid w:val="006A2E01"/>
    <w:rsid w:val="006B1314"/>
    <w:rsid w:val="006F357A"/>
    <w:rsid w:val="0070534E"/>
    <w:rsid w:val="0072194B"/>
    <w:rsid w:val="00745576"/>
    <w:rsid w:val="0075054F"/>
    <w:rsid w:val="00773DBF"/>
    <w:rsid w:val="007C602F"/>
    <w:rsid w:val="007F75F7"/>
    <w:rsid w:val="00802B8C"/>
    <w:rsid w:val="00897F24"/>
    <w:rsid w:val="008A1494"/>
    <w:rsid w:val="008C000C"/>
    <w:rsid w:val="008F0135"/>
    <w:rsid w:val="00917893"/>
    <w:rsid w:val="009618FC"/>
    <w:rsid w:val="00966419"/>
    <w:rsid w:val="009B4548"/>
    <w:rsid w:val="009C2A2F"/>
    <w:rsid w:val="009C68DA"/>
    <w:rsid w:val="009C7AC9"/>
    <w:rsid w:val="009F5F76"/>
    <w:rsid w:val="00A5569F"/>
    <w:rsid w:val="00AA076F"/>
    <w:rsid w:val="00AA6820"/>
    <w:rsid w:val="00AE15A4"/>
    <w:rsid w:val="00B25098"/>
    <w:rsid w:val="00B3047B"/>
    <w:rsid w:val="00B470FC"/>
    <w:rsid w:val="00B84A15"/>
    <w:rsid w:val="00BB6D9F"/>
    <w:rsid w:val="00C03B41"/>
    <w:rsid w:val="00C17D45"/>
    <w:rsid w:val="00C64A46"/>
    <w:rsid w:val="00C840E2"/>
    <w:rsid w:val="00CC3DC5"/>
    <w:rsid w:val="00CF33C6"/>
    <w:rsid w:val="00D019BF"/>
    <w:rsid w:val="00D35837"/>
    <w:rsid w:val="00D66E42"/>
    <w:rsid w:val="00D93B21"/>
    <w:rsid w:val="00DB2BFB"/>
    <w:rsid w:val="00DF5010"/>
    <w:rsid w:val="00DF71DB"/>
    <w:rsid w:val="00E339C7"/>
    <w:rsid w:val="00E7318F"/>
    <w:rsid w:val="00EB1BCE"/>
    <w:rsid w:val="00EE024C"/>
    <w:rsid w:val="00EE4BD6"/>
    <w:rsid w:val="00F6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="f">
      <v:fill color="white"/>
      <v:stroke on="f"/>
    </o:shapedefaults>
    <o:shapelayout v:ext="edit">
      <o:idmap v:ext="edit" data="1"/>
      <o:rules v:ext="edit">
        <o:r id="V:Rule1" type="connector" idref="#_x0000_s1114">
          <o:proxy start="" idref="#_x0000_s1066" connectloc="2"/>
          <o:proxy end="" idref="#_x0000_s1111" connectloc="3"/>
        </o:r>
        <o:r id="V:Rule2" type="connector" idref="#_x0000_s1099">
          <o:proxy start="" idref="#_x0000_s1044" connectloc="2"/>
          <o:proxy end="" idref="#_x0000_s1098" connectloc="0"/>
        </o:r>
        <o:r id="V:Rule3" type="connector" idref="#_x0000_s1071">
          <o:proxy start="" idref="#_x0000_s1066" connectloc="1"/>
        </o:r>
        <o:r id="V:Rule4" type="connector" idref="#_x0000_s1101">
          <o:proxy start="" idref="#_x0000_s1066" connectloc="3"/>
          <o:proxy end="" idref="#_x0000_s1039" connectloc="0"/>
        </o:r>
        <o:r id="V:Rule5" type="connector" idref="#_x0000_s1116">
          <o:proxy start="" idref="#_x0000_s1078" connectloc="2"/>
          <o:proxy end="" idref="#_x0000_s1081" connectloc="0"/>
        </o:r>
        <o:r id="V:Rule6" type="connector" idref="#_x0000_s1073">
          <o:proxy end="" idref="#_x0000_s1037" connectloc="1"/>
        </o:r>
        <o:r id="V:Rule7" type="connector" idref="#_x0000_s1079">
          <o:proxy start="" idref="#_x0000_s1039" connectloc="2"/>
          <o:proxy end="" idref="#_x0000_s1078" connectloc="0"/>
        </o:r>
        <o:r id="V:Rule8" type="connector" idref="#_x0000_s1103"/>
        <o:r id="V:Rule9" type="connector" idref="#_x0000_s1053"/>
        <o:r id="V:Rule10" type="connector" idref="#_x0000_s1063">
          <o:proxy start="" idref="#_x0000_s1038" connectloc="2"/>
          <o:proxy end="" idref="#_x0000_s1061" connectloc="0"/>
        </o:r>
        <o:r id="V:Rule11" type="connector" idref="#_x0000_s1117">
          <o:proxy start="" idref="#_x0000_s1081" connectloc="3"/>
          <o:proxy end="" idref="#_x0000_s1115" connectloc="0"/>
        </o:r>
        <o:r id="V:Rule12" type="connector" idref="#_x0000_s1087">
          <o:proxy start="" idref="#_x0000_s1077" connectloc="2"/>
          <o:proxy end="" idref="#_x0000_s1081" connectloc="0"/>
        </o:r>
        <o:r id="V:Rule13" type="connector" idref="#_x0000_s1090">
          <o:proxy start="" idref="#_x0000_s1081" connectloc="1"/>
          <o:proxy end="" idref="#_x0000_s1040" connectloc="3"/>
        </o:r>
        <o:r id="V:Rule14" type="connector" idref="#_x0000_s1096">
          <o:proxy start="" idref="#_x0000_s1042" connectloc="2"/>
          <o:proxy end="" idref="#_x0000_s1043" connectloc="0"/>
        </o:r>
        <o:r id="V:Rule15" type="connector" idref="#_x0000_s1084"/>
        <o:r id="V:Rule16" type="connector" idref="#_x0000_s1108"/>
        <o:r id="V:Rule17" type="connector" idref="#_x0000_s1094">
          <o:proxy start="" idref="#_x0000_s1081" connectloc="2"/>
          <o:proxy end="" idref="#_x0000_s1042" connectloc="0"/>
        </o:r>
        <o:r id="V:Rule18" type="connector" idref="#_x0000_s1064">
          <o:proxy start="" idref="#_x0000_s1038" connectloc="2"/>
          <o:proxy end="" idref="#_x0000_s1062" connectloc="0"/>
        </o:r>
        <o:r id="V:Rule19" type="connector" idref="#_x0000_s1097">
          <o:proxy start="" idref="#_x0000_s1043" connectloc="1"/>
          <o:proxy end="" idref="#_x0000_s1044" connectloc="3"/>
        </o:r>
        <o:r id="V:Rule20" type="connector" idref="#_x0000_s1072"/>
        <o:r id="V:Rule21" type="connector" idref="#_x0000_s1085">
          <o:proxy start="" idref="#_x0000_s1037" connectloc="2"/>
          <o:proxy end="" idref="#_x0000_s1038" connectloc="0"/>
        </o:r>
        <o:r id="V:Rule22" type="connector" idref="#_x0000_s1045">
          <o:proxy start="" idref="#_x0000_s1032" connectloc="2"/>
        </o:r>
        <o:r id="V:Rule23" type="connector" idref="#_x0000_s1076">
          <o:proxy start="" idref="#_x0000_s1062" connectloc="2"/>
          <o:proxy end="" idref="#_x0000_s1066" connectloc="0"/>
        </o:r>
        <o:r id="V:Rule24" type="connector" idref="#_x0000_s1110"/>
        <o:r id="V:Rule25" type="connector" idref="#_x0000_s1075">
          <o:proxy start="" idref="#_x0000_s1061" connectloc="2"/>
          <o:proxy end="" idref="#_x0000_s1066" connectloc="0"/>
        </o:r>
        <o:r id="V:Rule26" type="connector" idref="#_x0000_s1093">
          <o:proxy start="" idref="#_x0000_s1040" connectloc="0"/>
          <o:proxy end="" idref="#_x0000_s1039" connectloc="1"/>
        </o:r>
        <o:r id="V:Rule27" type="connector" idref="#_x0000_s1047">
          <o:proxy start="" idref="#_x0000_s1032" connectloc="2"/>
        </o:r>
        <o:r id="V:Rule28" type="connector" idref="#_x0000_s1080">
          <o:proxy start="" idref="#_x0000_s1039" connectloc="2"/>
          <o:proxy end="" idref="#_x0000_s1077" connectloc="0"/>
        </o:r>
        <o:r id="V:Rule29" type="connector" idref="#_x0000_s1046">
          <o:proxy start="" idref="#_x0000_s1032" connectloc="2"/>
        </o:r>
        <o:r id="V:Rule30" type="connector" idref="#_x0000_s1058">
          <o:proxy start="" idref="#_x0000_s1036" connectloc="2"/>
          <o:proxy end="" idref="#_x0000_s1037" connectloc="0"/>
        </o:r>
        <o:r id="V:Rule31" type="connector" idref="#_x0000_s1049">
          <o:proxy start="" idref="#_x0000_s1032" connectloc="2"/>
        </o:r>
        <o:r id="V:Rule32" type="connector" idref="#_x0000_s110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B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E15A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E15A4"/>
    <w:rPr>
      <w:kern w:val="2"/>
      <w:sz w:val="18"/>
      <w:szCs w:val="18"/>
    </w:rPr>
  </w:style>
  <w:style w:type="paragraph" w:styleId="a4">
    <w:name w:val="No Spacing"/>
    <w:uiPriority w:val="1"/>
    <w:qFormat/>
    <w:rsid w:val="00CF33C6"/>
    <w:pPr>
      <w:widowControl w:val="0"/>
      <w:jc w:val="both"/>
    </w:pPr>
    <w:rPr>
      <w:kern w:val="2"/>
      <w:sz w:val="21"/>
      <w:szCs w:val="22"/>
    </w:rPr>
  </w:style>
  <w:style w:type="paragraph" w:styleId="a5">
    <w:name w:val="header"/>
    <w:basedOn w:val="a"/>
    <w:link w:val="Char0"/>
    <w:uiPriority w:val="99"/>
    <w:unhideWhenUsed/>
    <w:rsid w:val="009C68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C68DA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C68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C68D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E576A-24C4-4D1F-8885-C7940FC45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6</Words>
  <Characters>38</Characters>
  <Application>Microsoft Office Word</Application>
  <DocSecurity>0</DocSecurity>
  <Lines>1</Lines>
  <Paragraphs>1</Paragraphs>
  <ScaleCrop>false</ScaleCrop>
  <Company>mof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LShel1</cp:lastModifiedBy>
  <cp:revision>22</cp:revision>
  <cp:lastPrinted>2017-03-14T06:22:00Z</cp:lastPrinted>
  <dcterms:created xsi:type="dcterms:W3CDTF">2017-02-22T08:06:00Z</dcterms:created>
  <dcterms:modified xsi:type="dcterms:W3CDTF">2017-07-25T10:19:00Z</dcterms:modified>
</cp:coreProperties>
</file>